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1A" w:rsidRPr="00DB6BC0" w:rsidRDefault="00514262" w:rsidP="002F11CF">
      <w:pPr>
        <w:spacing w:after="0" w:line="360" w:lineRule="auto"/>
        <w:jc w:val="center"/>
        <w:rPr>
          <w:lang w:val="en-US"/>
        </w:rPr>
      </w:pPr>
      <w:r>
        <w:rPr>
          <w:b/>
          <w:noProof/>
          <w:lang w:eastAsia="el-GR"/>
        </w:rPr>
        <w:drawing>
          <wp:inline distT="0" distB="0" distL="0" distR="0">
            <wp:extent cx="411480" cy="411480"/>
            <wp:effectExtent l="19050" t="0" r="762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1480" cy="411480"/>
                    </a:xfrm>
                    <a:prstGeom prst="rect">
                      <a:avLst/>
                    </a:prstGeom>
                    <a:noFill/>
                    <a:ln w="9525">
                      <a:noFill/>
                      <a:miter lim="800000"/>
                      <a:headEnd/>
                      <a:tailEnd/>
                    </a:ln>
                  </pic:spPr>
                </pic:pic>
              </a:graphicData>
            </a:graphic>
          </wp:inline>
        </w:drawing>
      </w:r>
    </w:p>
    <w:p w:rsidR="00AA3D1A" w:rsidRPr="00DB6BC0" w:rsidRDefault="00AA3D1A" w:rsidP="002F11CF">
      <w:pPr>
        <w:spacing w:after="0" w:line="360" w:lineRule="auto"/>
        <w:jc w:val="center"/>
      </w:pPr>
      <w:r w:rsidRPr="00DB6BC0">
        <w:t>ΕΛΛΗΝΙΚΗ ΔΗΜΟΚΡΑΤΙΑ</w:t>
      </w:r>
    </w:p>
    <w:p w:rsidR="00AA3D1A" w:rsidRPr="00DB6BC0" w:rsidRDefault="00AA3D1A" w:rsidP="002F11CF">
      <w:pPr>
        <w:spacing w:after="0" w:line="360" w:lineRule="auto"/>
        <w:jc w:val="center"/>
      </w:pPr>
      <w:r w:rsidRPr="00DB6BC0">
        <w:t xml:space="preserve">ΥΠΟΥΡΓΕΙΟ  </w:t>
      </w:r>
      <w:r w:rsidR="00986913" w:rsidRPr="00DB6BC0">
        <w:t xml:space="preserve">ΠΟΛΙΤΙΣΜΟΥ </w:t>
      </w:r>
      <w:r w:rsidRPr="00DB6BC0">
        <w:t>ΠΑΙΔΕΙΑΣ ΚΑΙ ΘΡΗΣΚΕΥΜΑΤΩΝ</w:t>
      </w:r>
    </w:p>
    <w:p w:rsidR="00AA3D1A" w:rsidRPr="00DB6BC0" w:rsidRDefault="00AA3D1A" w:rsidP="00DB6BC0">
      <w:pPr>
        <w:spacing w:after="0" w:line="240" w:lineRule="auto"/>
        <w:jc w:val="center"/>
        <w:rPr>
          <w:b/>
        </w:rPr>
      </w:pPr>
      <w:r w:rsidRPr="00DB6BC0">
        <w:rPr>
          <w:b/>
        </w:rPr>
        <w:t>-----</w:t>
      </w:r>
    </w:p>
    <w:p w:rsidR="00AA3D1A" w:rsidRPr="00DB6BC0" w:rsidRDefault="00AA3D1A" w:rsidP="002F11CF">
      <w:pPr>
        <w:spacing w:after="0" w:line="360" w:lineRule="auto"/>
        <w:jc w:val="center"/>
        <w:rPr>
          <w:b/>
        </w:rPr>
      </w:pPr>
      <w:r w:rsidRPr="00DB6BC0">
        <w:rPr>
          <w:b/>
        </w:rPr>
        <w:t>ΓΡΑΦΕΙΟ ΤΥΠΟΥ</w:t>
      </w:r>
    </w:p>
    <w:p w:rsidR="00AA3D1A" w:rsidRPr="00DB6BC0" w:rsidRDefault="00AA3D1A" w:rsidP="00DB6BC0">
      <w:pPr>
        <w:spacing w:after="0" w:line="240" w:lineRule="auto"/>
        <w:jc w:val="center"/>
        <w:rPr>
          <w:b/>
        </w:rPr>
      </w:pPr>
      <w:r w:rsidRPr="00DB6BC0">
        <w:rPr>
          <w:b/>
        </w:rPr>
        <w:t>-----</w:t>
      </w:r>
    </w:p>
    <w:p w:rsidR="00AA3D1A" w:rsidRPr="00DB6BC0" w:rsidRDefault="00AA3D1A" w:rsidP="002F11CF">
      <w:pPr>
        <w:spacing w:after="0" w:line="360" w:lineRule="auto"/>
        <w:jc w:val="center"/>
      </w:pPr>
      <w:r w:rsidRPr="00DB6BC0">
        <w:t>Ταχ. Δ/νση: Α. Παπανδρέου 37</w:t>
      </w:r>
    </w:p>
    <w:p w:rsidR="00AA3D1A" w:rsidRPr="00DB6BC0" w:rsidRDefault="00AA3D1A" w:rsidP="002F11CF">
      <w:pPr>
        <w:spacing w:after="0" w:line="360" w:lineRule="auto"/>
        <w:jc w:val="center"/>
      </w:pPr>
      <w:r w:rsidRPr="00DB6BC0">
        <w:t>Τ.Κ. – Πόλη: 15180 - Μαρούσι</w:t>
      </w:r>
    </w:p>
    <w:p w:rsidR="00AA3D1A" w:rsidRPr="00DB6BC0" w:rsidRDefault="00AA3D1A" w:rsidP="002F11CF">
      <w:pPr>
        <w:spacing w:after="0" w:line="360" w:lineRule="auto"/>
        <w:jc w:val="center"/>
      </w:pPr>
      <w:r w:rsidRPr="00DB6BC0">
        <w:t xml:space="preserve">Ιστοσελίδα: </w:t>
      </w:r>
      <w:hyperlink r:id="rId7" w:history="1">
        <w:r w:rsidRPr="00DB6BC0">
          <w:rPr>
            <w:rStyle w:val="-"/>
            <w:rFonts w:eastAsia="Arial Unicode MS"/>
          </w:rPr>
          <w:t>www.minedu.gov.gr</w:t>
        </w:r>
      </w:hyperlink>
    </w:p>
    <w:p w:rsidR="00AA3D1A" w:rsidRPr="00DB6BC0" w:rsidRDefault="00AA3D1A" w:rsidP="002F11CF">
      <w:pPr>
        <w:spacing w:after="0" w:line="360" w:lineRule="auto"/>
        <w:jc w:val="center"/>
        <w:rPr>
          <w:lang w:val="en-US"/>
        </w:rPr>
      </w:pPr>
      <w:r w:rsidRPr="00DB6BC0">
        <w:rPr>
          <w:lang w:val="en-US"/>
        </w:rPr>
        <w:t>E-mail: press@minedu.gov.gr</w:t>
      </w:r>
    </w:p>
    <w:p w:rsidR="00AA3D1A" w:rsidRPr="00DB6BC0" w:rsidRDefault="00AA3D1A" w:rsidP="00DB6BC0">
      <w:pPr>
        <w:spacing w:after="0" w:line="360" w:lineRule="auto"/>
        <w:jc w:val="right"/>
        <w:rPr>
          <w:b/>
        </w:rPr>
      </w:pPr>
      <w:r w:rsidRPr="00DB6BC0">
        <w:rPr>
          <w:b/>
        </w:rPr>
        <w:t>Μαρούσι</w:t>
      </w:r>
      <w:r w:rsidR="00532FFA" w:rsidRPr="00DB6BC0">
        <w:rPr>
          <w:b/>
        </w:rPr>
        <w:t xml:space="preserve">, </w:t>
      </w:r>
      <w:r w:rsidR="00C2730A" w:rsidRPr="00DB6BC0">
        <w:rPr>
          <w:b/>
        </w:rPr>
        <w:t xml:space="preserve"> </w:t>
      </w:r>
      <w:r w:rsidR="00DB6BC0" w:rsidRPr="00DB6BC0">
        <w:rPr>
          <w:b/>
        </w:rPr>
        <w:t>03</w:t>
      </w:r>
      <w:r w:rsidR="004B6931" w:rsidRPr="00DB6BC0">
        <w:rPr>
          <w:b/>
        </w:rPr>
        <w:t xml:space="preserve"> </w:t>
      </w:r>
      <w:r w:rsidR="00C2730A" w:rsidRPr="00DB6BC0">
        <w:rPr>
          <w:b/>
        </w:rPr>
        <w:t xml:space="preserve"> </w:t>
      </w:r>
      <w:r w:rsidR="00DB6BC0" w:rsidRPr="00DB6BC0">
        <w:rPr>
          <w:b/>
        </w:rPr>
        <w:t>Απριλίου</w:t>
      </w:r>
      <w:r w:rsidR="00C2730A" w:rsidRPr="00DB6BC0">
        <w:rPr>
          <w:b/>
        </w:rPr>
        <w:t xml:space="preserve"> </w:t>
      </w:r>
      <w:r w:rsidR="001A2D4D" w:rsidRPr="00DB6BC0">
        <w:rPr>
          <w:b/>
        </w:rPr>
        <w:t xml:space="preserve"> 2015</w:t>
      </w:r>
    </w:p>
    <w:p w:rsidR="003C2AF4" w:rsidRPr="00DB6BC0" w:rsidRDefault="008B299D" w:rsidP="00DB6BC0">
      <w:pPr>
        <w:spacing w:after="0" w:line="360" w:lineRule="auto"/>
        <w:jc w:val="center"/>
        <w:rPr>
          <w:b/>
        </w:rPr>
      </w:pPr>
      <w:r w:rsidRPr="00DB6BC0">
        <w:rPr>
          <w:b/>
          <w:u w:val="single"/>
        </w:rPr>
        <w:t>ΔΕΛΤΙΟ ΤΥΠΟ</w:t>
      </w:r>
      <w:r w:rsidR="001A2D4D" w:rsidRPr="00DB6BC0">
        <w:rPr>
          <w:b/>
          <w:u w:val="single"/>
        </w:rPr>
        <w:t>Υ</w:t>
      </w:r>
      <w:r w:rsidR="004B6931" w:rsidRPr="00DB6BC0">
        <w:rPr>
          <w:b/>
          <w:u w:val="single"/>
        </w:rPr>
        <w:t xml:space="preserve">     </w:t>
      </w:r>
      <w:r w:rsidR="0043220C" w:rsidRPr="00DB6BC0">
        <w:rPr>
          <w:b/>
        </w:rPr>
        <w:t xml:space="preserve"> </w:t>
      </w:r>
    </w:p>
    <w:p w:rsidR="00DB6BC0" w:rsidRDefault="00DB6BC0" w:rsidP="00DB6BC0">
      <w:pPr>
        <w:pStyle w:val="1"/>
        <w:spacing w:before="0" w:beforeAutospacing="0" w:after="0" w:afterAutospacing="0" w:line="360" w:lineRule="auto"/>
        <w:rPr>
          <w:rFonts w:ascii="Calibri" w:hAnsi="Calibri"/>
          <w:sz w:val="22"/>
          <w:szCs w:val="22"/>
        </w:rPr>
      </w:pPr>
      <w:hyperlink r:id="rId8" w:history="1">
        <w:r w:rsidRPr="00DB6BC0">
          <w:rPr>
            <w:rStyle w:val="-"/>
            <w:rFonts w:ascii="Calibri" w:hAnsi="Calibri"/>
            <w:color w:val="auto"/>
            <w:sz w:val="22"/>
            <w:szCs w:val="22"/>
            <w:u w:val="none"/>
          </w:rPr>
          <w:t>Ανακοίνωση για τη διαδικασία επιλογής μαθητών και μαθητριών στα Πρότυπα και Πειραματικά Σχολεία για το σχολικό έτος 2015-2016</w:t>
        </w:r>
      </w:hyperlink>
    </w:p>
    <w:p w:rsidR="008D716F" w:rsidRPr="00DB6BC0" w:rsidRDefault="008D716F" w:rsidP="00DB6BC0">
      <w:pPr>
        <w:pStyle w:val="1"/>
        <w:spacing w:before="0" w:beforeAutospacing="0" w:after="0" w:afterAutospacing="0" w:line="360" w:lineRule="auto"/>
        <w:rPr>
          <w:rFonts w:ascii="Calibri" w:hAnsi="Calibri"/>
          <w:sz w:val="22"/>
          <w:szCs w:val="22"/>
        </w:rPr>
      </w:pPr>
    </w:p>
    <w:p w:rsidR="00DB6BC0" w:rsidRPr="00DB6BC0" w:rsidRDefault="00DB6BC0" w:rsidP="008D716F">
      <w:pPr>
        <w:pStyle w:val="Web"/>
        <w:spacing w:before="0" w:beforeAutospacing="0" w:after="0" w:afterAutospacing="0" w:line="360" w:lineRule="auto"/>
        <w:ind w:firstLine="284"/>
        <w:jc w:val="both"/>
        <w:rPr>
          <w:rFonts w:ascii="Calibri" w:hAnsi="Calibri"/>
          <w:sz w:val="22"/>
          <w:szCs w:val="22"/>
        </w:rPr>
      </w:pPr>
      <w:r w:rsidRPr="00DB6BC0">
        <w:rPr>
          <w:rFonts w:ascii="Calibri" w:hAnsi="Calibri"/>
          <w:sz w:val="22"/>
          <w:szCs w:val="22"/>
        </w:rPr>
        <w:t>Η Διοικούσα Επιτροπή των Πρότυπων Πειραματικών Σχολείων (ΔΕΠΠΣ), που ορίσθηκε με βάση το υπ’ αριθμό 176/27-</w:t>
      </w:r>
      <w:r w:rsidRPr="00DB6BC0">
        <w:rPr>
          <w:rFonts w:ascii="Calibri" w:hAnsi="Calibri"/>
          <w:sz w:val="22"/>
          <w:szCs w:val="22"/>
        </w:rPr>
        <w:softHyphen/>
        <w:t>3-</w:t>
      </w:r>
      <w:r w:rsidRPr="00DB6BC0">
        <w:rPr>
          <w:rFonts w:ascii="Calibri" w:hAnsi="Calibri"/>
          <w:sz w:val="22"/>
          <w:szCs w:val="22"/>
        </w:rPr>
        <w:softHyphen/>
        <w:t>2015 ΦΕΚ, συνεδρίασε σε ολομέλεια την 1η Απριλίου 2015.</w:t>
      </w:r>
    </w:p>
    <w:p w:rsidR="00DB6BC0" w:rsidRPr="00DB6BC0" w:rsidRDefault="00DB6BC0" w:rsidP="008D716F">
      <w:pPr>
        <w:pStyle w:val="Web"/>
        <w:spacing w:before="0" w:beforeAutospacing="0" w:after="0" w:afterAutospacing="0" w:line="360" w:lineRule="auto"/>
        <w:ind w:firstLine="284"/>
        <w:jc w:val="both"/>
        <w:rPr>
          <w:rFonts w:ascii="Calibri" w:hAnsi="Calibri"/>
          <w:sz w:val="22"/>
          <w:szCs w:val="22"/>
        </w:rPr>
      </w:pPr>
      <w:r w:rsidRPr="00DB6BC0">
        <w:rPr>
          <w:rFonts w:ascii="Calibri" w:hAnsi="Calibri"/>
          <w:sz w:val="22"/>
          <w:szCs w:val="22"/>
        </w:rPr>
        <w:t>Ενημερώνουμε το εκπαιδευτικό προσωπικό των Πρότυπων Πειραματικών Σχολείων, καθώς και τους γονείς που ενδιαφέρονται να καταθέσουν τη σχετική αίτηση ότι στη συνεδρίαση συζητήθηκε και το θέμα των διαδικασιών επιλογής των μαθητών και μαθητριών που θα φοιτήσουν για πρώτη φορά σε κάποια από τις μονάδες των Πρότυπων Πειραματικών Σχολείων.</w:t>
      </w:r>
    </w:p>
    <w:p w:rsidR="00DB6BC0" w:rsidRPr="00DB6BC0" w:rsidRDefault="00DB6BC0" w:rsidP="008D716F">
      <w:pPr>
        <w:pStyle w:val="Web"/>
        <w:spacing w:before="0" w:beforeAutospacing="0" w:after="0" w:afterAutospacing="0" w:line="360" w:lineRule="auto"/>
        <w:ind w:firstLine="284"/>
        <w:jc w:val="both"/>
        <w:rPr>
          <w:rFonts w:ascii="Calibri" w:hAnsi="Calibri"/>
          <w:sz w:val="22"/>
          <w:szCs w:val="22"/>
        </w:rPr>
      </w:pPr>
      <w:r w:rsidRPr="00DB6BC0">
        <w:rPr>
          <w:rFonts w:ascii="Calibri" w:hAnsi="Calibri"/>
          <w:sz w:val="22"/>
          <w:szCs w:val="22"/>
        </w:rPr>
        <w:t>Καθώς αναμένεται η τροπολογία του Νόμου 3966/2011, η οποία θα διαχωρίσει τα Πειραματικά από τα Πρότυπα σχολεία, να ψηφιστεί από το Ελληνικό Κοινοβούλιο εντός του Απριλίου 2015, η ΔΕΠΠΣ σχεδίασε χρονικά τις διαδικασίες επιλογής μαθητών και μαθητριών και θα είναι έτοιμη να τις ενεργοποιήσει αμέσως μετά την ψήφιση της τροπολογίας. Με βάση αυτόν τον σχεδιασμό, οι διαδικασίες αναμένεται να εξελιχθούν ως εξής:</w:t>
      </w:r>
    </w:p>
    <w:p w:rsidR="00DB6BC0" w:rsidRPr="00DB6BC0" w:rsidRDefault="00DB6BC0" w:rsidP="008D716F">
      <w:pPr>
        <w:pStyle w:val="Web"/>
        <w:spacing w:before="0" w:beforeAutospacing="0" w:after="0" w:afterAutospacing="0" w:line="360" w:lineRule="auto"/>
        <w:ind w:left="284" w:hanging="284"/>
        <w:jc w:val="both"/>
        <w:rPr>
          <w:rFonts w:ascii="Calibri" w:hAnsi="Calibri"/>
          <w:sz w:val="22"/>
          <w:szCs w:val="22"/>
        </w:rPr>
      </w:pPr>
      <w:r w:rsidRPr="00DB6BC0">
        <w:rPr>
          <w:rFonts w:ascii="Calibri" w:hAnsi="Calibri"/>
          <w:sz w:val="22"/>
          <w:szCs w:val="22"/>
        </w:rPr>
        <w:t>Α) Ανακοίνωση του αριθμού των θέσεων ανά σχολείο και υποβολή των αιτήσεων στο τελευταίο δεκαήμερο του Απριλίου ή στο πρώτο δεκαήμερο του Μαΐου 2015.</w:t>
      </w:r>
    </w:p>
    <w:p w:rsidR="00DB6BC0" w:rsidRPr="00DB6BC0" w:rsidRDefault="00DB6BC0" w:rsidP="008D716F">
      <w:pPr>
        <w:pStyle w:val="Web"/>
        <w:spacing w:before="0" w:beforeAutospacing="0" w:after="0" w:afterAutospacing="0" w:line="360" w:lineRule="auto"/>
        <w:ind w:left="284" w:hanging="284"/>
        <w:jc w:val="both"/>
        <w:rPr>
          <w:rFonts w:ascii="Calibri" w:hAnsi="Calibri"/>
          <w:sz w:val="22"/>
          <w:szCs w:val="22"/>
        </w:rPr>
      </w:pPr>
      <w:r w:rsidRPr="00DB6BC0">
        <w:rPr>
          <w:rFonts w:ascii="Calibri" w:hAnsi="Calibri"/>
          <w:sz w:val="22"/>
          <w:szCs w:val="22"/>
        </w:rPr>
        <w:t>Β) Κληρώσεις ή δοκιμασία εισαγωγής (με βάση την τροποποίηση του Νόμου 3966/2011) στο τελευταίο δεκαήμερο του Ιουνίου 2015. Όσον αφορά τις λεπτομέρειες του τρόπου με τον οποίο θα διεξαχθούν οι εξετάσεις, η ΔΕΠΠΣ θα μελετήσει τις εισηγήσεις των ΕΠΕΣ και των Συλλόγων Διδασκόντων για το θέμα και θα προβεί σε ανακοίνωση, όταν καταλήξει στη διαδικασία.</w:t>
      </w:r>
    </w:p>
    <w:p w:rsidR="008D716F" w:rsidRDefault="008D716F" w:rsidP="008D716F">
      <w:pPr>
        <w:pStyle w:val="Web"/>
        <w:spacing w:before="0" w:beforeAutospacing="0" w:after="0" w:afterAutospacing="0" w:line="360" w:lineRule="auto"/>
        <w:jc w:val="both"/>
        <w:rPr>
          <w:rFonts w:ascii="Calibri" w:hAnsi="Calibri"/>
          <w:sz w:val="22"/>
          <w:szCs w:val="22"/>
        </w:rPr>
      </w:pPr>
    </w:p>
    <w:p w:rsidR="00DB6BC0" w:rsidRPr="00DB6BC0" w:rsidRDefault="00DB6BC0" w:rsidP="00DB6BC0">
      <w:pPr>
        <w:pStyle w:val="Web"/>
        <w:spacing w:before="0" w:beforeAutospacing="0" w:after="0" w:afterAutospacing="0" w:line="360" w:lineRule="auto"/>
        <w:rPr>
          <w:rFonts w:ascii="Calibri" w:hAnsi="Calibri"/>
          <w:sz w:val="22"/>
          <w:szCs w:val="22"/>
        </w:rPr>
      </w:pPr>
      <w:r w:rsidRPr="00DB6BC0">
        <w:rPr>
          <w:rFonts w:ascii="Calibri" w:hAnsi="Calibri"/>
          <w:sz w:val="22"/>
          <w:szCs w:val="22"/>
        </w:rPr>
        <w:t>Εκ μέρους της ΔΕΠΠΣ,</w:t>
      </w:r>
      <w:r w:rsidRPr="00DB6BC0">
        <w:rPr>
          <w:rFonts w:ascii="Calibri" w:hAnsi="Calibri"/>
          <w:sz w:val="22"/>
          <w:szCs w:val="22"/>
        </w:rPr>
        <w:br/>
        <w:t>Βασίλης Τσελφές</w:t>
      </w:r>
      <w:r w:rsidRPr="00DB6BC0">
        <w:rPr>
          <w:rFonts w:ascii="Calibri" w:hAnsi="Calibri"/>
          <w:sz w:val="22"/>
          <w:szCs w:val="22"/>
        </w:rPr>
        <w:br/>
        <w:t>Πρόεδρος</w:t>
      </w:r>
    </w:p>
    <w:sectPr w:rsidR="00DB6BC0" w:rsidRPr="00DB6BC0" w:rsidSect="002F11CF">
      <w:pgSz w:w="11906" w:h="16838"/>
      <w:pgMar w:top="720" w:right="1416"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F">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6E2"/>
    <w:multiLevelType w:val="hybridMultilevel"/>
    <w:tmpl w:val="FB186448"/>
    <w:lvl w:ilvl="0" w:tplc="031811F0">
      <w:start w:val="1"/>
      <w:numFmt w:val="bullet"/>
      <w:lvlText w:val="-"/>
      <w:lvlJc w:val="left"/>
      <w:pPr>
        <w:ind w:left="644" w:hanging="360"/>
      </w:pPr>
      <w:rPr>
        <w:rFonts w:ascii="Times New Roman"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nsid w:val="2AF81792"/>
    <w:multiLevelType w:val="hybridMultilevel"/>
    <w:tmpl w:val="5C22FAF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C344F0"/>
    <w:multiLevelType w:val="hybridMultilevel"/>
    <w:tmpl w:val="FF6A470C"/>
    <w:lvl w:ilvl="0" w:tplc="031811F0">
      <w:start w:val="1"/>
      <w:numFmt w:val="bullet"/>
      <w:lvlText w:val="-"/>
      <w:lvlJc w:val="left"/>
      <w:pPr>
        <w:ind w:left="644" w:hanging="360"/>
      </w:pPr>
      <w:rPr>
        <w:rFonts w:ascii="Times New Roman"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nsid w:val="7F5405CD"/>
    <w:multiLevelType w:val="hybridMultilevel"/>
    <w:tmpl w:val="8BDCF3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compat/>
  <w:rsids>
    <w:rsidRoot w:val="004A28AB"/>
    <w:rsid w:val="000B729B"/>
    <w:rsid w:val="000D35C2"/>
    <w:rsid w:val="000D7C14"/>
    <w:rsid w:val="00142268"/>
    <w:rsid w:val="001A2D4D"/>
    <w:rsid w:val="001D6F1A"/>
    <w:rsid w:val="0026164B"/>
    <w:rsid w:val="00280E0D"/>
    <w:rsid w:val="00286CD6"/>
    <w:rsid w:val="002C5070"/>
    <w:rsid w:val="002F11CF"/>
    <w:rsid w:val="003B6943"/>
    <w:rsid w:val="003C2AF4"/>
    <w:rsid w:val="003E1950"/>
    <w:rsid w:val="0043220C"/>
    <w:rsid w:val="00432714"/>
    <w:rsid w:val="004630DF"/>
    <w:rsid w:val="00481B4C"/>
    <w:rsid w:val="004A28AB"/>
    <w:rsid w:val="004A29B5"/>
    <w:rsid w:val="004B271E"/>
    <w:rsid w:val="004B6931"/>
    <w:rsid w:val="005031BE"/>
    <w:rsid w:val="00514262"/>
    <w:rsid w:val="00532FFA"/>
    <w:rsid w:val="0054118F"/>
    <w:rsid w:val="00594B07"/>
    <w:rsid w:val="00615F01"/>
    <w:rsid w:val="00634390"/>
    <w:rsid w:val="006E75F0"/>
    <w:rsid w:val="00707259"/>
    <w:rsid w:val="0073281F"/>
    <w:rsid w:val="007772EE"/>
    <w:rsid w:val="007F65CD"/>
    <w:rsid w:val="00801D31"/>
    <w:rsid w:val="00815BE8"/>
    <w:rsid w:val="00820E2C"/>
    <w:rsid w:val="00861705"/>
    <w:rsid w:val="0086735D"/>
    <w:rsid w:val="008832FD"/>
    <w:rsid w:val="008A59D7"/>
    <w:rsid w:val="008B299D"/>
    <w:rsid w:val="008B6BFA"/>
    <w:rsid w:val="008D716F"/>
    <w:rsid w:val="00903505"/>
    <w:rsid w:val="009169D0"/>
    <w:rsid w:val="0092781E"/>
    <w:rsid w:val="009549CF"/>
    <w:rsid w:val="00983B77"/>
    <w:rsid w:val="00986913"/>
    <w:rsid w:val="00A8143E"/>
    <w:rsid w:val="00A9419B"/>
    <w:rsid w:val="00AA3D1A"/>
    <w:rsid w:val="00AC0AA0"/>
    <w:rsid w:val="00B15492"/>
    <w:rsid w:val="00B30444"/>
    <w:rsid w:val="00B41AAC"/>
    <w:rsid w:val="00B547D3"/>
    <w:rsid w:val="00B93BD1"/>
    <w:rsid w:val="00BA00D4"/>
    <w:rsid w:val="00BA101D"/>
    <w:rsid w:val="00BE64F0"/>
    <w:rsid w:val="00BF3477"/>
    <w:rsid w:val="00C026E0"/>
    <w:rsid w:val="00C2730A"/>
    <w:rsid w:val="00C4078F"/>
    <w:rsid w:val="00CE3A8C"/>
    <w:rsid w:val="00CE46FB"/>
    <w:rsid w:val="00D66705"/>
    <w:rsid w:val="00DA4D2D"/>
    <w:rsid w:val="00DB6BC0"/>
    <w:rsid w:val="00DE5131"/>
    <w:rsid w:val="00DF020B"/>
    <w:rsid w:val="00E46B8C"/>
    <w:rsid w:val="00E47C72"/>
    <w:rsid w:val="00E708A6"/>
    <w:rsid w:val="00EB7D02"/>
    <w:rsid w:val="00F0678A"/>
    <w:rsid w:val="00F704FA"/>
    <w:rsid w:val="00F84B96"/>
    <w:rsid w:val="00F9413A"/>
    <w:rsid w:val="00FB0C73"/>
    <w:rsid w:val="00FF4871"/>
    <w:rsid w:val="00FF4E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8F"/>
    <w:pPr>
      <w:spacing w:after="200" w:line="276" w:lineRule="auto"/>
    </w:pPr>
    <w:rPr>
      <w:sz w:val="22"/>
      <w:szCs w:val="22"/>
      <w:lang w:eastAsia="en-US"/>
    </w:rPr>
  </w:style>
  <w:style w:type="paragraph" w:styleId="1">
    <w:name w:val="heading 1"/>
    <w:basedOn w:val="a"/>
    <w:link w:val="1Char"/>
    <w:uiPriority w:val="9"/>
    <w:qFormat/>
    <w:rsid w:val="00DB6BC0"/>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AA3D1A"/>
    <w:rPr>
      <w:color w:val="0000FF"/>
      <w:u w:val="single"/>
    </w:rPr>
  </w:style>
  <w:style w:type="paragraph" w:styleId="a3">
    <w:name w:val="Balloon Text"/>
    <w:basedOn w:val="a"/>
    <w:link w:val="Char"/>
    <w:uiPriority w:val="99"/>
    <w:semiHidden/>
    <w:unhideWhenUsed/>
    <w:rsid w:val="00AA3D1A"/>
    <w:pPr>
      <w:spacing w:after="0" w:line="240" w:lineRule="auto"/>
    </w:pPr>
    <w:rPr>
      <w:rFonts w:ascii="Tahoma" w:hAnsi="Tahoma"/>
      <w:sz w:val="16"/>
      <w:szCs w:val="16"/>
      <w:lang/>
    </w:rPr>
  </w:style>
  <w:style w:type="character" w:customStyle="1" w:styleId="Char">
    <w:name w:val="Κείμενο πλαισίου Char"/>
    <w:link w:val="a3"/>
    <w:uiPriority w:val="99"/>
    <w:semiHidden/>
    <w:rsid w:val="00AA3D1A"/>
    <w:rPr>
      <w:rFonts w:ascii="Tahoma" w:hAnsi="Tahoma" w:cs="Tahoma"/>
      <w:sz w:val="16"/>
      <w:szCs w:val="16"/>
    </w:rPr>
  </w:style>
  <w:style w:type="paragraph" w:customStyle="1" w:styleId="ListParagraph">
    <w:name w:val="List Paragraph"/>
    <w:basedOn w:val="a"/>
    <w:uiPriority w:val="34"/>
    <w:qFormat/>
    <w:rsid w:val="00E46B8C"/>
    <w:pPr>
      <w:spacing w:after="0" w:line="240" w:lineRule="auto"/>
      <w:ind w:left="720"/>
      <w:contextualSpacing/>
    </w:pPr>
    <w:rPr>
      <w:rFonts w:ascii="Times New Roman" w:eastAsia="Times New Roman" w:hAnsi="Times New Roman"/>
      <w:sz w:val="24"/>
      <w:szCs w:val="24"/>
      <w:lang w:eastAsia="el-GR"/>
    </w:rPr>
  </w:style>
  <w:style w:type="character" w:styleId="a4">
    <w:name w:val="Strong"/>
    <w:uiPriority w:val="22"/>
    <w:qFormat/>
    <w:rsid w:val="00B93BD1"/>
    <w:rPr>
      <w:b/>
      <w:bCs/>
    </w:rPr>
  </w:style>
  <w:style w:type="paragraph" w:customStyle="1" w:styleId="ecxmsonormal">
    <w:name w:val="ecxmsonormal"/>
    <w:basedOn w:val="a"/>
    <w:rsid w:val="00983B7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t">
    <w:name w:val="st"/>
    <w:basedOn w:val="a0"/>
    <w:rsid w:val="00983B77"/>
  </w:style>
  <w:style w:type="paragraph" w:customStyle="1" w:styleId="Standard">
    <w:name w:val="Standard"/>
    <w:rsid w:val="008A59D7"/>
    <w:pPr>
      <w:suppressAutoHyphens/>
      <w:autoSpaceDN w:val="0"/>
      <w:spacing w:after="200" w:line="276" w:lineRule="auto"/>
      <w:textAlignment w:val="baseline"/>
    </w:pPr>
    <w:rPr>
      <w:rFonts w:eastAsia="Arial" w:cs="F"/>
      <w:kern w:val="3"/>
      <w:sz w:val="22"/>
      <w:szCs w:val="22"/>
      <w:lang w:eastAsia="en-US"/>
    </w:rPr>
  </w:style>
  <w:style w:type="character" w:customStyle="1" w:styleId="apple-converted-space">
    <w:name w:val="apple-converted-space"/>
    <w:basedOn w:val="a0"/>
    <w:rsid w:val="00903505"/>
  </w:style>
  <w:style w:type="character" w:customStyle="1" w:styleId="textexposedshow">
    <w:name w:val="text_exposed_show"/>
    <w:basedOn w:val="a0"/>
    <w:rsid w:val="00903505"/>
  </w:style>
  <w:style w:type="paragraph" w:styleId="Web">
    <w:name w:val="Normal (Web)"/>
    <w:basedOn w:val="a"/>
    <w:uiPriority w:val="99"/>
    <w:rsid w:val="00615F0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615F01"/>
    <w:pPr>
      <w:autoSpaceDE w:val="0"/>
      <w:autoSpaceDN w:val="0"/>
      <w:adjustRightInd w:val="0"/>
    </w:pPr>
    <w:rPr>
      <w:rFonts w:eastAsia="Times New Roman" w:cs="Calibri"/>
      <w:color w:val="000000"/>
      <w:sz w:val="24"/>
      <w:szCs w:val="24"/>
    </w:rPr>
  </w:style>
  <w:style w:type="paragraph" w:styleId="a5">
    <w:name w:val="List Paragraph"/>
    <w:basedOn w:val="a"/>
    <w:uiPriority w:val="34"/>
    <w:qFormat/>
    <w:rsid w:val="00A8143E"/>
    <w:pPr>
      <w:spacing w:after="0" w:line="240" w:lineRule="auto"/>
      <w:ind w:left="720"/>
      <w:contextualSpacing/>
    </w:pPr>
    <w:rPr>
      <w:rFonts w:ascii="Times New Roman" w:eastAsia="Times New Roman" w:hAnsi="Times New Roman"/>
      <w:sz w:val="24"/>
      <w:szCs w:val="24"/>
      <w:lang w:eastAsia="el-GR"/>
    </w:rPr>
  </w:style>
  <w:style w:type="character" w:customStyle="1" w:styleId="1Char">
    <w:name w:val="Επικεφαλίδα 1 Char"/>
    <w:basedOn w:val="a0"/>
    <w:link w:val="1"/>
    <w:uiPriority w:val="9"/>
    <w:rsid w:val="00DB6BC0"/>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415416">
      <w:bodyDiv w:val="1"/>
      <w:marLeft w:val="0"/>
      <w:marRight w:val="0"/>
      <w:marTop w:val="0"/>
      <w:marBottom w:val="0"/>
      <w:divBdr>
        <w:top w:val="none" w:sz="0" w:space="0" w:color="auto"/>
        <w:left w:val="none" w:sz="0" w:space="0" w:color="auto"/>
        <w:bottom w:val="none" w:sz="0" w:space="0" w:color="auto"/>
        <w:right w:val="none" w:sz="0" w:space="0" w:color="auto"/>
      </w:divBdr>
    </w:div>
    <w:div w:id="276638878">
      <w:bodyDiv w:val="1"/>
      <w:marLeft w:val="0"/>
      <w:marRight w:val="0"/>
      <w:marTop w:val="0"/>
      <w:marBottom w:val="0"/>
      <w:divBdr>
        <w:top w:val="none" w:sz="0" w:space="0" w:color="auto"/>
        <w:left w:val="none" w:sz="0" w:space="0" w:color="auto"/>
        <w:bottom w:val="none" w:sz="0" w:space="0" w:color="auto"/>
        <w:right w:val="none" w:sz="0" w:space="0" w:color="auto"/>
      </w:divBdr>
    </w:div>
    <w:div w:id="543447594">
      <w:bodyDiv w:val="1"/>
      <w:marLeft w:val="0"/>
      <w:marRight w:val="0"/>
      <w:marTop w:val="0"/>
      <w:marBottom w:val="0"/>
      <w:divBdr>
        <w:top w:val="none" w:sz="0" w:space="0" w:color="auto"/>
        <w:left w:val="none" w:sz="0" w:space="0" w:color="auto"/>
        <w:bottom w:val="none" w:sz="0" w:space="0" w:color="auto"/>
        <w:right w:val="none" w:sz="0" w:space="0" w:color="auto"/>
      </w:divBdr>
    </w:div>
    <w:div w:id="560213975">
      <w:bodyDiv w:val="1"/>
      <w:marLeft w:val="0"/>
      <w:marRight w:val="0"/>
      <w:marTop w:val="0"/>
      <w:marBottom w:val="0"/>
      <w:divBdr>
        <w:top w:val="none" w:sz="0" w:space="0" w:color="auto"/>
        <w:left w:val="none" w:sz="0" w:space="0" w:color="auto"/>
        <w:bottom w:val="none" w:sz="0" w:space="0" w:color="auto"/>
        <w:right w:val="none" w:sz="0" w:space="0" w:color="auto"/>
      </w:divBdr>
    </w:div>
    <w:div w:id="598677265">
      <w:bodyDiv w:val="1"/>
      <w:marLeft w:val="0"/>
      <w:marRight w:val="0"/>
      <w:marTop w:val="0"/>
      <w:marBottom w:val="0"/>
      <w:divBdr>
        <w:top w:val="none" w:sz="0" w:space="0" w:color="auto"/>
        <w:left w:val="none" w:sz="0" w:space="0" w:color="auto"/>
        <w:bottom w:val="none" w:sz="0" w:space="0" w:color="auto"/>
        <w:right w:val="none" w:sz="0" w:space="0" w:color="auto"/>
      </w:divBdr>
    </w:div>
    <w:div w:id="611935680">
      <w:bodyDiv w:val="1"/>
      <w:marLeft w:val="0"/>
      <w:marRight w:val="0"/>
      <w:marTop w:val="0"/>
      <w:marBottom w:val="0"/>
      <w:divBdr>
        <w:top w:val="none" w:sz="0" w:space="0" w:color="auto"/>
        <w:left w:val="none" w:sz="0" w:space="0" w:color="auto"/>
        <w:bottom w:val="none" w:sz="0" w:space="0" w:color="auto"/>
        <w:right w:val="none" w:sz="0" w:space="0" w:color="auto"/>
      </w:divBdr>
    </w:div>
    <w:div w:id="614484622">
      <w:bodyDiv w:val="1"/>
      <w:marLeft w:val="0"/>
      <w:marRight w:val="0"/>
      <w:marTop w:val="0"/>
      <w:marBottom w:val="0"/>
      <w:divBdr>
        <w:top w:val="none" w:sz="0" w:space="0" w:color="auto"/>
        <w:left w:val="none" w:sz="0" w:space="0" w:color="auto"/>
        <w:bottom w:val="none" w:sz="0" w:space="0" w:color="auto"/>
        <w:right w:val="none" w:sz="0" w:space="0" w:color="auto"/>
      </w:divBdr>
    </w:div>
    <w:div w:id="652370889">
      <w:bodyDiv w:val="1"/>
      <w:marLeft w:val="0"/>
      <w:marRight w:val="0"/>
      <w:marTop w:val="0"/>
      <w:marBottom w:val="0"/>
      <w:divBdr>
        <w:top w:val="none" w:sz="0" w:space="0" w:color="auto"/>
        <w:left w:val="none" w:sz="0" w:space="0" w:color="auto"/>
        <w:bottom w:val="none" w:sz="0" w:space="0" w:color="auto"/>
        <w:right w:val="none" w:sz="0" w:space="0" w:color="auto"/>
      </w:divBdr>
    </w:div>
    <w:div w:id="690448433">
      <w:bodyDiv w:val="1"/>
      <w:marLeft w:val="0"/>
      <w:marRight w:val="0"/>
      <w:marTop w:val="0"/>
      <w:marBottom w:val="0"/>
      <w:divBdr>
        <w:top w:val="none" w:sz="0" w:space="0" w:color="auto"/>
        <w:left w:val="none" w:sz="0" w:space="0" w:color="auto"/>
        <w:bottom w:val="none" w:sz="0" w:space="0" w:color="auto"/>
        <w:right w:val="none" w:sz="0" w:space="0" w:color="auto"/>
      </w:divBdr>
    </w:div>
    <w:div w:id="1757895627">
      <w:bodyDiv w:val="1"/>
      <w:marLeft w:val="0"/>
      <w:marRight w:val="0"/>
      <w:marTop w:val="0"/>
      <w:marBottom w:val="0"/>
      <w:divBdr>
        <w:top w:val="none" w:sz="0" w:space="0" w:color="auto"/>
        <w:left w:val="none" w:sz="0" w:space="0" w:color="auto"/>
        <w:bottom w:val="none" w:sz="0" w:space="0" w:color="auto"/>
        <w:right w:val="none" w:sz="0" w:space="0" w:color="auto"/>
      </w:divBdr>
    </w:div>
    <w:div w:id="1901137119">
      <w:bodyDiv w:val="1"/>
      <w:marLeft w:val="0"/>
      <w:marRight w:val="0"/>
      <w:marTop w:val="0"/>
      <w:marBottom w:val="0"/>
      <w:divBdr>
        <w:top w:val="none" w:sz="0" w:space="0" w:color="auto"/>
        <w:left w:val="none" w:sz="0" w:space="0" w:color="auto"/>
        <w:bottom w:val="none" w:sz="0" w:space="0" w:color="auto"/>
        <w:right w:val="none" w:sz="0" w:space="0" w:color="auto"/>
      </w:divBdr>
    </w:div>
    <w:div w:id="2031762096">
      <w:bodyDiv w:val="1"/>
      <w:marLeft w:val="0"/>
      <w:marRight w:val="0"/>
      <w:marTop w:val="0"/>
      <w:marBottom w:val="0"/>
      <w:divBdr>
        <w:top w:val="none" w:sz="0" w:space="0" w:color="auto"/>
        <w:left w:val="none" w:sz="0" w:space="0" w:color="auto"/>
        <w:bottom w:val="none" w:sz="0" w:space="0" w:color="auto"/>
        <w:right w:val="none" w:sz="0" w:space="0" w:color="auto"/>
      </w:divBdr>
    </w:div>
    <w:div w:id="20403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ps.minedu.gov.gr/?p=1617" TargetMode="External"/><Relationship Id="rId3" Type="http://schemas.openxmlformats.org/officeDocument/2006/relationships/styles" Target="styles.xml"/><Relationship Id="rId7" Type="http://schemas.openxmlformats.org/officeDocument/2006/relationships/hyperlink" Target="http://www.minedu.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B8E91-6433-48FE-B322-B5B8F3FA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1930</CharactersWithSpaces>
  <SharedDoc>false</SharedDoc>
  <HLinks>
    <vt:vector size="12" baseType="variant">
      <vt:variant>
        <vt:i4>3473506</vt:i4>
      </vt:variant>
      <vt:variant>
        <vt:i4>3</vt:i4>
      </vt:variant>
      <vt:variant>
        <vt:i4>0</vt:i4>
      </vt:variant>
      <vt:variant>
        <vt:i4>5</vt:i4>
      </vt:variant>
      <vt:variant>
        <vt:lpwstr>http://depps.minedu.gov.gr/?p=1617</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 Νικηφόρος</cp:lastModifiedBy>
  <cp:revision>2</cp:revision>
  <cp:lastPrinted>2015-03-30T12:17:00Z</cp:lastPrinted>
  <dcterms:created xsi:type="dcterms:W3CDTF">2015-04-07T12:25:00Z</dcterms:created>
  <dcterms:modified xsi:type="dcterms:W3CDTF">2015-04-07T12:25:00Z</dcterms:modified>
</cp:coreProperties>
</file>